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方正小标宋简体" w:hAnsi="黑体" w:eastAsia="方正小标宋简体" w:cs="微软雅黑"/>
          <w:bCs/>
          <w:sz w:val="44"/>
          <w:szCs w:val="44"/>
        </w:rPr>
      </w:pPr>
      <w:r>
        <w:rPr>
          <w:rFonts w:hint="eastAsia" w:ascii="黑体" w:hAnsi="黑体" w:eastAsia="黑体" w:cs="仿宋_GB2312"/>
          <w:sz w:val="32"/>
          <w:szCs w:val="32"/>
        </w:rPr>
        <w:t xml:space="preserve"> </w:t>
      </w:r>
      <w:r>
        <w:rPr>
          <w:rFonts w:ascii="黑体" w:hAnsi="黑体" w:eastAsia="黑体" w:cs="仿宋_GB2312"/>
          <w:sz w:val="32"/>
          <w:szCs w:val="32"/>
        </w:rPr>
        <w:t xml:space="preserve">              </w:t>
      </w:r>
      <w:r>
        <w:rPr>
          <w:rFonts w:hint="eastAsia" w:ascii="方正小标宋简体" w:hAnsi="黑体" w:eastAsia="方正小标宋简体" w:cs="微软雅黑"/>
          <w:bCs/>
          <w:sz w:val="44"/>
          <w:szCs w:val="44"/>
        </w:rPr>
        <w:t>广西梧州农业学校</w:t>
      </w:r>
    </w:p>
    <w:p>
      <w:pPr>
        <w:spacing w:line="700" w:lineRule="exact"/>
        <w:jc w:val="center"/>
        <w:rPr>
          <w:rFonts w:ascii="方正小标宋简体" w:hAnsi="黑体" w:eastAsia="方正小标宋简体" w:cs="微软雅黑"/>
          <w:bCs/>
          <w:sz w:val="44"/>
          <w:szCs w:val="44"/>
        </w:rPr>
      </w:pPr>
      <w:r>
        <w:rPr>
          <w:rFonts w:hint="eastAsia" w:ascii="方正小标宋简体" w:hAnsi="黑体" w:eastAsia="方正小标宋简体" w:cs="微软雅黑"/>
          <w:bCs/>
          <w:sz w:val="44"/>
          <w:szCs w:val="44"/>
        </w:rPr>
        <w:t>办学条件达标项目建设总结报告</w:t>
      </w:r>
    </w:p>
    <w:p>
      <w:pPr>
        <w:spacing w:line="700" w:lineRule="exact"/>
        <w:jc w:val="center"/>
        <w:rPr>
          <w:rFonts w:ascii="方正小标宋简体" w:hAnsi="黑体" w:eastAsia="方正小标宋简体" w:cs="微软雅黑"/>
          <w:bCs/>
          <w:sz w:val="44"/>
          <w:szCs w:val="44"/>
        </w:rPr>
      </w:pPr>
    </w:p>
    <w:p>
      <w:pPr>
        <w:spacing w:line="560" w:lineRule="exact"/>
        <w:rPr>
          <w:rFonts w:eastAsia="仿宋"/>
          <w:sz w:val="32"/>
          <w:szCs w:val="32"/>
        </w:rPr>
      </w:pPr>
      <w:r>
        <w:rPr>
          <w:rFonts w:hint="eastAsia" w:eastAsia="仿宋"/>
          <w:sz w:val="32"/>
          <w:szCs w:val="32"/>
        </w:rPr>
        <w:t>自治区教育厅</w:t>
      </w:r>
      <w:r>
        <w:rPr>
          <w:rFonts w:eastAsia="仿宋"/>
          <w:sz w:val="32"/>
          <w:szCs w:val="32"/>
        </w:rPr>
        <w:t>:</w:t>
      </w:r>
    </w:p>
    <w:p>
      <w:pPr>
        <w:spacing w:line="560" w:lineRule="exact"/>
        <w:ind w:firstLine="640" w:firstLineChars="200"/>
        <w:rPr>
          <w:rFonts w:eastAsia="仿宋"/>
          <w:sz w:val="32"/>
          <w:szCs w:val="32"/>
        </w:rPr>
      </w:pPr>
      <w:r>
        <w:rPr>
          <w:rFonts w:hint="eastAsia" w:eastAsia="仿宋"/>
          <w:sz w:val="32"/>
          <w:szCs w:val="32"/>
        </w:rPr>
        <w:t>我校2018—2020年度中等职业学校办学条件达标项目，其中2</w:t>
      </w:r>
      <w:r>
        <w:rPr>
          <w:rFonts w:eastAsia="仿宋"/>
          <w:sz w:val="32"/>
          <w:szCs w:val="32"/>
        </w:rPr>
        <w:t>018</w:t>
      </w:r>
      <w:r>
        <w:rPr>
          <w:rFonts w:hint="eastAsia" w:eastAsia="仿宋"/>
          <w:sz w:val="32"/>
          <w:szCs w:val="32"/>
        </w:rPr>
        <w:t>年6</w:t>
      </w:r>
      <w:r>
        <w:rPr>
          <w:rFonts w:eastAsia="仿宋"/>
          <w:sz w:val="32"/>
          <w:szCs w:val="32"/>
        </w:rPr>
        <w:t>00</w:t>
      </w:r>
      <w:r>
        <w:rPr>
          <w:rFonts w:hint="eastAsia" w:eastAsia="仿宋"/>
          <w:sz w:val="32"/>
          <w:szCs w:val="32"/>
        </w:rPr>
        <w:t>万元，201</w:t>
      </w:r>
      <w:r>
        <w:rPr>
          <w:rFonts w:eastAsia="仿宋"/>
          <w:sz w:val="32"/>
          <w:szCs w:val="32"/>
        </w:rPr>
        <w:t>9</w:t>
      </w:r>
      <w:r>
        <w:rPr>
          <w:rFonts w:hint="eastAsia" w:eastAsia="仿宋"/>
          <w:sz w:val="32"/>
          <w:szCs w:val="32"/>
        </w:rPr>
        <w:t>年600万元，20</w:t>
      </w:r>
      <w:r>
        <w:rPr>
          <w:rFonts w:eastAsia="仿宋"/>
          <w:sz w:val="32"/>
          <w:szCs w:val="32"/>
        </w:rPr>
        <w:t>20</w:t>
      </w:r>
      <w:r>
        <w:rPr>
          <w:rFonts w:hint="eastAsia" w:eastAsia="仿宋"/>
          <w:sz w:val="32"/>
          <w:szCs w:val="32"/>
        </w:rPr>
        <w:t>年</w:t>
      </w:r>
      <w:r>
        <w:rPr>
          <w:rFonts w:eastAsia="仿宋"/>
          <w:sz w:val="32"/>
          <w:szCs w:val="32"/>
        </w:rPr>
        <w:t>5</w:t>
      </w:r>
      <w:r>
        <w:rPr>
          <w:rFonts w:hint="eastAsia" w:eastAsia="仿宋"/>
          <w:sz w:val="32"/>
          <w:szCs w:val="32"/>
        </w:rPr>
        <w:t>00万元，三年共1</w:t>
      </w:r>
      <w:r>
        <w:rPr>
          <w:rFonts w:eastAsia="仿宋"/>
          <w:sz w:val="32"/>
          <w:szCs w:val="32"/>
        </w:rPr>
        <w:t>700</w:t>
      </w:r>
      <w:r>
        <w:rPr>
          <w:rFonts w:hint="eastAsia" w:eastAsia="仿宋"/>
          <w:sz w:val="32"/>
          <w:szCs w:val="32"/>
        </w:rPr>
        <w:t>万元。经过多年的建设， 现已完成所有项目建设任务。根据《自治区教育厅关于开展2018—2020年度中等职业学校办学条件达标项目验收工作的通知》（桂教职成〔</w:t>
      </w:r>
      <w:r>
        <w:rPr>
          <w:rFonts w:eastAsia="仿宋"/>
          <w:sz w:val="32"/>
          <w:szCs w:val="32"/>
        </w:rPr>
        <w:t>2021</w:t>
      </w:r>
      <w:r>
        <w:rPr>
          <w:rFonts w:hint="eastAsia" w:eastAsia="仿宋"/>
          <w:sz w:val="32"/>
          <w:szCs w:val="32"/>
        </w:rPr>
        <w:t>〕</w:t>
      </w:r>
      <w:r>
        <w:rPr>
          <w:rFonts w:eastAsia="仿宋"/>
          <w:sz w:val="32"/>
          <w:szCs w:val="32"/>
        </w:rPr>
        <w:t>9</w:t>
      </w:r>
      <w:r>
        <w:rPr>
          <w:rFonts w:hint="eastAsia" w:eastAsia="仿宋"/>
          <w:sz w:val="32"/>
          <w:szCs w:val="32"/>
        </w:rPr>
        <w:t>号）精神，我校成立校内验收小组，对照本校建设方案和任务书，从项目完成的情况及总体质量、项目资金管理情况、项目组织管理情况、项目效益、成果经验等方面开展自查、总结和校内验收工作，认为2018—2020年度中等职业学校办学条件达标建设项目已经按照建设方案和任务书圆满完成项目建设工作，并取得良好的效益。</w:t>
      </w:r>
    </w:p>
    <w:p>
      <w:pPr>
        <w:spacing w:line="560" w:lineRule="exact"/>
        <w:ind w:firstLine="640" w:firstLineChars="200"/>
        <w:rPr>
          <w:rFonts w:eastAsia="仿宋"/>
          <w:sz w:val="32"/>
          <w:szCs w:val="32"/>
        </w:rPr>
      </w:pPr>
      <w:r>
        <w:rPr>
          <w:rFonts w:hint="eastAsia" w:eastAsia="仿宋"/>
          <w:sz w:val="32"/>
          <w:szCs w:val="32"/>
        </w:rPr>
        <w:t>现将我校2018—2020年度中等职业学校办学条件达标项目建设总结报告如下：</w:t>
      </w:r>
    </w:p>
    <w:p>
      <w:pPr>
        <w:spacing w:line="560" w:lineRule="exact"/>
        <w:rPr>
          <w:rFonts w:ascii="黑体" w:hAnsi="黑体" w:eastAsia="黑体"/>
          <w:bCs/>
          <w:sz w:val="32"/>
          <w:szCs w:val="32"/>
        </w:rPr>
      </w:pPr>
    </w:p>
    <w:p>
      <w:pPr>
        <w:spacing w:line="560" w:lineRule="exact"/>
        <w:ind w:firstLine="640" w:firstLineChars="200"/>
        <w:rPr>
          <w:rFonts w:ascii="黑体" w:hAnsi="黑体" w:eastAsia="黑体"/>
          <w:bCs/>
          <w:sz w:val="32"/>
          <w:szCs w:val="32"/>
        </w:rPr>
      </w:pPr>
      <w:bookmarkStart w:id="0" w:name="OLE_LINK117"/>
      <w:r>
        <w:rPr>
          <w:rFonts w:hint="eastAsia" w:ascii="黑体" w:hAnsi="黑体" w:eastAsia="黑体"/>
          <w:bCs/>
          <w:sz w:val="32"/>
          <w:szCs w:val="32"/>
        </w:rPr>
        <w:t>一、项目完成情况及总体质量</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（一）办学规模情况。</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017</w:t>
      </w:r>
      <w:r>
        <w:rPr>
          <w:rFonts w:hint="eastAsia" w:ascii="仿宋" w:hAnsi="仿宋" w:eastAsia="仿宋"/>
          <w:bCs/>
          <w:sz w:val="32"/>
          <w:szCs w:val="32"/>
        </w:rPr>
        <w:t>年我校学历教育在校生数为4</w:t>
      </w:r>
      <w:r>
        <w:rPr>
          <w:rFonts w:ascii="仿宋" w:hAnsi="仿宋" w:eastAsia="仿宋"/>
          <w:bCs/>
          <w:sz w:val="32"/>
          <w:szCs w:val="32"/>
        </w:rPr>
        <w:t>077</w:t>
      </w:r>
      <w:r>
        <w:rPr>
          <w:rFonts w:hint="eastAsia" w:ascii="仿宋" w:hAnsi="仿宋" w:eastAsia="仿宋"/>
          <w:bCs/>
          <w:sz w:val="32"/>
          <w:szCs w:val="32"/>
        </w:rPr>
        <w:t>人，201</w:t>
      </w:r>
      <w:r>
        <w:rPr>
          <w:rFonts w:ascii="仿宋" w:hAnsi="仿宋" w:eastAsia="仿宋"/>
          <w:bCs/>
          <w:sz w:val="32"/>
          <w:szCs w:val="32"/>
        </w:rPr>
        <w:t>8</w:t>
      </w:r>
      <w:r>
        <w:rPr>
          <w:rFonts w:hint="eastAsia" w:ascii="仿宋" w:hAnsi="仿宋" w:eastAsia="仿宋"/>
          <w:bCs/>
          <w:sz w:val="32"/>
          <w:szCs w:val="32"/>
        </w:rPr>
        <w:t>年为4</w:t>
      </w:r>
      <w:r>
        <w:rPr>
          <w:rFonts w:ascii="仿宋" w:hAnsi="仿宋" w:eastAsia="仿宋"/>
          <w:bCs/>
          <w:sz w:val="32"/>
          <w:szCs w:val="32"/>
        </w:rPr>
        <w:t>557</w:t>
      </w:r>
      <w:r>
        <w:rPr>
          <w:rFonts w:hint="eastAsia" w:ascii="仿宋" w:hAnsi="仿宋" w:eastAsia="仿宋"/>
          <w:bCs/>
          <w:sz w:val="32"/>
          <w:szCs w:val="32"/>
        </w:rPr>
        <w:t>人，201</w:t>
      </w:r>
      <w:r>
        <w:rPr>
          <w:rFonts w:ascii="仿宋" w:hAnsi="仿宋" w:eastAsia="仿宋"/>
          <w:bCs/>
          <w:sz w:val="32"/>
          <w:szCs w:val="32"/>
        </w:rPr>
        <w:t>9</w:t>
      </w:r>
      <w:r>
        <w:rPr>
          <w:rFonts w:hint="eastAsia" w:ascii="仿宋" w:hAnsi="仿宋" w:eastAsia="仿宋"/>
          <w:bCs/>
          <w:sz w:val="32"/>
          <w:szCs w:val="32"/>
        </w:rPr>
        <w:t>年为4</w:t>
      </w:r>
      <w:r>
        <w:rPr>
          <w:rFonts w:ascii="仿宋" w:hAnsi="仿宋" w:eastAsia="仿宋"/>
          <w:bCs/>
          <w:sz w:val="32"/>
          <w:szCs w:val="32"/>
        </w:rPr>
        <w:t>716</w:t>
      </w:r>
      <w:r>
        <w:rPr>
          <w:rFonts w:hint="eastAsia" w:ascii="仿宋" w:hAnsi="仿宋" w:eastAsia="仿宋"/>
          <w:bCs/>
          <w:sz w:val="32"/>
          <w:szCs w:val="32"/>
        </w:rPr>
        <w:t>人，20</w:t>
      </w:r>
      <w:r>
        <w:rPr>
          <w:rFonts w:ascii="仿宋" w:hAnsi="仿宋" w:eastAsia="仿宋"/>
          <w:bCs/>
          <w:sz w:val="32"/>
          <w:szCs w:val="32"/>
        </w:rPr>
        <w:t>20</w:t>
      </w:r>
      <w:r>
        <w:rPr>
          <w:rFonts w:hint="eastAsia" w:ascii="仿宋" w:hAnsi="仿宋" w:eastAsia="仿宋"/>
          <w:bCs/>
          <w:sz w:val="32"/>
          <w:szCs w:val="32"/>
        </w:rPr>
        <w:t>年为5</w:t>
      </w:r>
      <w:r>
        <w:rPr>
          <w:rFonts w:ascii="仿宋" w:hAnsi="仿宋" w:eastAsia="仿宋"/>
          <w:bCs/>
          <w:sz w:val="32"/>
          <w:szCs w:val="32"/>
        </w:rPr>
        <w:t>404</w:t>
      </w:r>
      <w:r>
        <w:rPr>
          <w:rFonts w:hint="eastAsia" w:ascii="仿宋" w:hAnsi="仿宋" w:eastAsia="仿宋"/>
          <w:bCs/>
          <w:sz w:val="32"/>
          <w:szCs w:val="32"/>
        </w:rPr>
        <w:t>人，增长明显。</w:t>
      </w:r>
    </w:p>
    <w:bookmarkEnd w:id="0"/>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（二）基础设施条件建设完成情况。</w:t>
      </w:r>
    </w:p>
    <w:p>
      <w:pPr>
        <w:spacing w:line="560" w:lineRule="exact"/>
        <w:ind w:firstLine="640" w:firstLineChars="200"/>
        <w:rPr>
          <w:rFonts w:ascii="仿宋" w:hAnsi="仿宋" w:eastAsia="仿宋"/>
          <w:bCs/>
          <w:sz w:val="32"/>
          <w:szCs w:val="32"/>
        </w:rPr>
      </w:pPr>
      <w:r>
        <w:rPr>
          <w:rFonts w:ascii="仿宋" w:hAnsi="仿宋" w:eastAsia="仿宋"/>
          <w:bCs/>
          <w:sz w:val="32"/>
          <w:szCs w:val="32"/>
        </w:rPr>
        <w:t>1.</w:t>
      </w:r>
      <w:r>
        <w:rPr>
          <w:rFonts w:hint="eastAsia" w:ascii="仿宋" w:hAnsi="仿宋" w:eastAsia="仿宋"/>
          <w:sz w:val="32"/>
          <w:szCs w:val="32"/>
        </w:rPr>
        <w:t>校园占地面积</w:t>
      </w:r>
      <w:r>
        <w:rPr>
          <w:rFonts w:ascii="仿宋" w:hAnsi="仿宋" w:eastAsia="仿宋"/>
          <w:bCs/>
          <w:sz w:val="32"/>
          <w:szCs w:val="32"/>
        </w:rPr>
        <w:t>。</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017</w:t>
      </w:r>
      <w:r>
        <w:rPr>
          <w:rFonts w:hint="eastAsia" w:ascii="仿宋" w:hAnsi="仿宋" w:eastAsia="仿宋"/>
          <w:bCs/>
          <w:sz w:val="32"/>
          <w:szCs w:val="32"/>
        </w:rPr>
        <w:t>年学校共有占地面积106667平方米,人均26.16平方米。因客观原因，我校未能新征土地，2</w:t>
      </w:r>
      <w:r>
        <w:rPr>
          <w:rFonts w:ascii="仿宋" w:hAnsi="仿宋" w:eastAsia="仿宋"/>
          <w:bCs/>
          <w:sz w:val="32"/>
          <w:szCs w:val="32"/>
        </w:rPr>
        <w:t>020</w:t>
      </w:r>
      <w:r>
        <w:rPr>
          <w:rFonts w:hint="eastAsia" w:ascii="仿宋" w:hAnsi="仿宋" w:eastAsia="仿宋"/>
          <w:bCs/>
          <w:sz w:val="32"/>
          <w:szCs w:val="32"/>
        </w:rPr>
        <w:t>年学校占地面积还是106667平方米。</w:t>
      </w:r>
    </w:p>
    <w:p>
      <w:pPr>
        <w:spacing w:line="560" w:lineRule="exact"/>
        <w:ind w:firstLine="640" w:firstLineChars="200"/>
        <w:rPr>
          <w:rFonts w:ascii="仿宋" w:hAnsi="仿宋" w:eastAsia="仿宋"/>
          <w:bCs/>
          <w:sz w:val="32"/>
          <w:szCs w:val="32"/>
        </w:rPr>
      </w:pPr>
      <w:r>
        <w:rPr>
          <w:rFonts w:ascii="仿宋" w:hAnsi="仿宋" w:eastAsia="仿宋"/>
          <w:bCs/>
          <w:sz w:val="32"/>
          <w:szCs w:val="32"/>
        </w:rPr>
        <w:t>2.</w:t>
      </w:r>
      <w:r>
        <w:rPr>
          <w:rFonts w:hint="eastAsia" w:ascii="仿宋" w:hAnsi="仿宋" w:eastAsia="仿宋"/>
          <w:sz w:val="32"/>
          <w:szCs w:val="32"/>
        </w:rPr>
        <w:t>校舍建筑面积</w:t>
      </w:r>
      <w:r>
        <w:rPr>
          <w:rFonts w:ascii="仿宋" w:hAnsi="仿宋" w:eastAsia="仿宋"/>
          <w:bCs/>
          <w:sz w:val="32"/>
          <w:szCs w:val="32"/>
        </w:rPr>
        <w:t>。</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017</w:t>
      </w:r>
      <w:r>
        <w:rPr>
          <w:rFonts w:hint="eastAsia" w:ascii="仿宋" w:hAnsi="仿宋" w:eastAsia="仿宋"/>
          <w:bCs/>
          <w:sz w:val="32"/>
          <w:szCs w:val="32"/>
        </w:rPr>
        <w:t>年我校共有建筑面积79117平方米，人均19.41平方米，2</w:t>
      </w:r>
      <w:r>
        <w:rPr>
          <w:rFonts w:ascii="仿宋" w:hAnsi="仿宋" w:eastAsia="仿宋"/>
          <w:bCs/>
          <w:sz w:val="32"/>
          <w:szCs w:val="32"/>
        </w:rPr>
        <w:t>020</w:t>
      </w:r>
      <w:r>
        <w:rPr>
          <w:rFonts w:hint="eastAsia" w:ascii="仿宋" w:hAnsi="仿宋" w:eastAsia="仿宋"/>
          <w:bCs/>
          <w:sz w:val="32"/>
          <w:szCs w:val="32"/>
        </w:rPr>
        <w:t>年我校建筑面积94792平方米，生均17.54平方米，增长了1</w:t>
      </w:r>
      <w:r>
        <w:rPr>
          <w:rFonts w:ascii="仿宋" w:hAnsi="仿宋" w:eastAsia="仿宋"/>
          <w:bCs/>
          <w:sz w:val="32"/>
          <w:szCs w:val="32"/>
        </w:rPr>
        <w:t>5675</w:t>
      </w:r>
      <w:r>
        <w:rPr>
          <w:rFonts w:hint="eastAsia" w:ascii="仿宋" w:hAnsi="仿宋" w:eastAsia="仿宋"/>
          <w:bCs/>
          <w:sz w:val="32"/>
          <w:szCs w:val="32"/>
        </w:rPr>
        <w:t>平方米，增幅明显。</w:t>
      </w:r>
    </w:p>
    <w:p>
      <w:pPr>
        <w:spacing w:line="560" w:lineRule="exact"/>
        <w:ind w:firstLine="640" w:firstLineChars="200"/>
        <w:rPr>
          <w:rFonts w:ascii="仿宋" w:hAnsi="仿宋" w:eastAsia="仿宋"/>
          <w:sz w:val="32"/>
          <w:szCs w:val="32"/>
        </w:rPr>
      </w:pPr>
      <w:r>
        <w:rPr>
          <w:rFonts w:ascii="仿宋" w:hAnsi="仿宋" w:eastAsia="仿宋"/>
          <w:bCs/>
          <w:sz w:val="32"/>
          <w:szCs w:val="32"/>
        </w:rPr>
        <w:t>3.</w:t>
      </w:r>
      <w:r>
        <w:rPr>
          <w:rFonts w:hint="eastAsia" w:ascii="仿宋" w:hAnsi="仿宋" w:eastAsia="仿宋"/>
          <w:sz w:val="32"/>
          <w:szCs w:val="32"/>
        </w:rPr>
        <w:t>体育卫生生活等设施。</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017</w:t>
      </w:r>
      <w:r>
        <w:rPr>
          <w:rFonts w:hint="eastAsia" w:ascii="仿宋" w:hAnsi="仿宋" w:eastAsia="仿宋"/>
          <w:bCs/>
          <w:sz w:val="32"/>
          <w:szCs w:val="32"/>
        </w:rPr>
        <w:t>年我校有250米环形跑道的田径场，有塑胶篮球场、排球场；体育、卫生、生活等设施符合《学校体育工作条例》、《学校卫生工作条例》等要求，校园安全有保障。</w:t>
      </w:r>
    </w:p>
    <w:p>
      <w:pPr>
        <w:spacing w:line="560" w:lineRule="exact"/>
        <w:ind w:firstLine="640" w:firstLineChars="200"/>
        <w:rPr>
          <w:rFonts w:ascii="仿宋" w:hAnsi="仿宋" w:eastAsia="仿宋"/>
          <w:bCs/>
          <w:sz w:val="32"/>
          <w:szCs w:val="32"/>
        </w:rPr>
      </w:pPr>
      <w:r>
        <w:rPr>
          <w:rFonts w:hint="eastAsia" w:ascii="仿宋" w:hAnsi="仿宋" w:eastAsia="仿宋"/>
          <w:sz w:val="32"/>
          <w:szCs w:val="32"/>
        </w:rPr>
        <w:t>4.图书配备</w:t>
      </w:r>
      <w:r>
        <w:rPr>
          <w:rFonts w:ascii="仿宋" w:hAnsi="仿宋" w:eastAsia="仿宋"/>
          <w:bCs/>
          <w:sz w:val="32"/>
          <w:szCs w:val="32"/>
        </w:rPr>
        <w:t>。</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017</w:t>
      </w:r>
      <w:r>
        <w:rPr>
          <w:rFonts w:hint="eastAsia" w:ascii="仿宋" w:hAnsi="仿宋" w:eastAsia="仿宋"/>
          <w:bCs/>
          <w:sz w:val="32"/>
          <w:szCs w:val="32"/>
        </w:rPr>
        <w:t>年我校适用印刷图书11.6万册，生均24.8册，其中,专业用书不少于1/3；电子教学参考书和期刊以及其他教学资料108种。2</w:t>
      </w:r>
      <w:r>
        <w:rPr>
          <w:rFonts w:ascii="仿宋" w:hAnsi="仿宋" w:eastAsia="仿宋"/>
          <w:bCs/>
          <w:sz w:val="32"/>
          <w:szCs w:val="32"/>
        </w:rPr>
        <w:t>020</w:t>
      </w:r>
      <w:r>
        <w:rPr>
          <w:rFonts w:hint="eastAsia" w:ascii="仿宋" w:hAnsi="仿宋" w:eastAsia="仿宋"/>
          <w:bCs/>
          <w:sz w:val="32"/>
          <w:szCs w:val="32"/>
        </w:rPr>
        <w:t>年学校适用印刷图书15.3万册，按全日制在校生4443人计，生均34.4册，其中,专业用书不少于1/3；电子教学参考书和期刊以及其他教学资料110种，增幅明显。</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（三）实训条件建设完成情况。</w:t>
      </w:r>
    </w:p>
    <w:p>
      <w:pPr>
        <w:spacing w:line="560" w:lineRule="exact"/>
        <w:ind w:firstLine="640" w:firstLineChars="200"/>
        <w:rPr>
          <w:rFonts w:ascii="仿宋" w:hAnsi="仿宋" w:eastAsia="仿宋"/>
          <w:sz w:val="32"/>
          <w:szCs w:val="32"/>
        </w:rPr>
      </w:pPr>
      <w:r>
        <w:rPr>
          <w:rFonts w:hint="eastAsia" w:ascii="仿宋" w:hAnsi="仿宋" w:eastAsia="仿宋"/>
          <w:bCs/>
          <w:sz w:val="32"/>
          <w:szCs w:val="32"/>
        </w:rPr>
        <w:t>1.</w:t>
      </w:r>
      <w:r>
        <w:rPr>
          <w:rFonts w:hint="eastAsia" w:ascii="仿宋" w:hAnsi="仿宋" w:eastAsia="仿宋"/>
          <w:sz w:val="32"/>
          <w:szCs w:val="32"/>
        </w:rPr>
        <w:t>仪器设备。</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017</w:t>
      </w:r>
      <w:r>
        <w:rPr>
          <w:rFonts w:hint="eastAsia" w:ascii="仿宋" w:hAnsi="仿宋" w:eastAsia="仿宋"/>
          <w:bCs/>
          <w:sz w:val="32"/>
          <w:szCs w:val="32"/>
        </w:rPr>
        <w:t>年我校有教学、实习仪器设备资产1310万元，生均实训设备值为3213元。2</w:t>
      </w:r>
      <w:r>
        <w:rPr>
          <w:rFonts w:ascii="仿宋" w:hAnsi="仿宋" w:eastAsia="仿宋"/>
          <w:bCs/>
          <w:sz w:val="32"/>
          <w:szCs w:val="32"/>
        </w:rPr>
        <w:t>020</w:t>
      </w:r>
      <w:r>
        <w:rPr>
          <w:rFonts w:hint="eastAsia" w:ascii="仿宋" w:hAnsi="仿宋" w:eastAsia="仿宋"/>
          <w:bCs/>
          <w:sz w:val="32"/>
          <w:szCs w:val="32"/>
        </w:rPr>
        <w:t>年教学、实习仪器设备资产2950万元，生均实训设备值为5459元，已达到广西壮族自治区中等职业学校办学条件建设Ⅲ级（卓越-发达地区水平）。</w:t>
      </w:r>
    </w:p>
    <w:p>
      <w:pPr>
        <w:spacing w:line="560" w:lineRule="exact"/>
        <w:ind w:firstLine="640" w:firstLineChars="200"/>
        <w:rPr>
          <w:rFonts w:ascii="仿宋" w:hAnsi="仿宋" w:eastAsia="仿宋"/>
          <w:sz w:val="32"/>
          <w:szCs w:val="32"/>
        </w:rPr>
      </w:pPr>
      <w:r>
        <w:rPr>
          <w:rFonts w:hint="eastAsia" w:ascii="仿宋" w:hAnsi="仿宋" w:eastAsia="仿宋"/>
          <w:bCs/>
          <w:sz w:val="32"/>
          <w:szCs w:val="32"/>
        </w:rPr>
        <w:t>2.</w:t>
      </w:r>
      <w:r>
        <w:rPr>
          <w:rFonts w:hint="eastAsia" w:ascii="仿宋" w:hAnsi="仿宋" w:eastAsia="仿宋"/>
          <w:sz w:val="32"/>
          <w:szCs w:val="32"/>
        </w:rPr>
        <w:t>实习实训基地。</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017</w:t>
      </w:r>
      <w:r>
        <w:rPr>
          <w:rFonts w:hint="eastAsia" w:ascii="仿宋" w:hAnsi="仿宋" w:eastAsia="仿宋"/>
          <w:bCs/>
          <w:sz w:val="32"/>
          <w:szCs w:val="32"/>
        </w:rPr>
        <w:t>年我校有校内实训基地达9个，校外实训基地25个。2</w:t>
      </w:r>
      <w:r>
        <w:rPr>
          <w:rFonts w:ascii="仿宋" w:hAnsi="仿宋" w:eastAsia="仿宋"/>
          <w:bCs/>
          <w:sz w:val="32"/>
          <w:szCs w:val="32"/>
        </w:rPr>
        <w:t>020</w:t>
      </w:r>
      <w:r>
        <w:rPr>
          <w:rFonts w:hint="eastAsia" w:ascii="仿宋" w:hAnsi="仿宋" w:eastAsia="仿宋"/>
          <w:bCs/>
          <w:sz w:val="32"/>
          <w:szCs w:val="32"/>
        </w:rPr>
        <w:t>年我校有校内实训基地达10个，校外实训基地30个。</w:t>
      </w:r>
    </w:p>
    <w:p>
      <w:pPr>
        <w:spacing w:line="560" w:lineRule="exact"/>
        <w:ind w:firstLine="640" w:firstLineChars="200"/>
        <w:rPr>
          <w:rFonts w:ascii="仿宋" w:hAnsi="仿宋" w:eastAsia="仿宋"/>
          <w:sz w:val="32"/>
          <w:szCs w:val="32"/>
        </w:rPr>
      </w:pPr>
      <w:r>
        <w:rPr>
          <w:rFonts w:hint="eastAsia" w:ascii="仿宋" w:hAnsi="仿宋" w:eastAsia="仿宋"/>
          <w:bCs/>
          <w:sz w:val="32"/>
          <w:szCs w:val="32"/>
        </w:rPr>
        <w:t>3.</w:t>
      </w:r>
      <w:r>
        <w:rPr>
          <w:rFonts w:hint="eastAsia" w:ascii="仿宋" w:hAnsi="仿宋" w:eastAsia="仿宋"/>
          <w:sz w:val="32"/>
          <w:szCs w:val="32"/>
        </w:rPr>
        <w:t>信息化教学设备。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2017年我校有学生用计算机达1020台， 25台/100人，教师用计算机1台/1人；。2020年我校有学生用计算机达1280台，23.7台/100人，教师用计算机1台/1人；校园基本实现数字化；所有教室基本配备多媒体设备；建成了一定数量的教学资源库，信息化教学达到一定水平。</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w:t>
      </w:r>
      <w:r>
        <w:rPr>
          <w:rFonts w:hint="eastAsia" w:ascii="仿宋" w:hAnsi="仿宋" w:eastAsia="仿宋"/>
          <w:bCs/>
          <w:sz w:val="32"/>
          <w:szCs w:val="32"/>
        </w:rPr>
        <w:t>师资队伍建设完成情况</w:t>
      </w:r>
    </w:p>
    <w:p>
      <w:pPr>
        <w:spacing w:line="560" w:lineRule="exact"/>
        <w:ind w:firstLine="640" w:firstLineChars="200"/>
        <w:rPr>
          <w:rFonts w:hint="eastAsia" w:ascii="仿宋" w:hAnsi="仿宋" w:eastAsia="仿宋"/>
          <w:sz w:val="32"/>
          <w:szCs w:val="32"/>
        </w:rPr>
      </w:pPr>
      <w:r>
        <w:rPr>
          <w:rFonts w:hint="eastAsia" w:ascii="仿宋" w:hAnsi="仿宋" w:eastAsia="仿宋"/>
          <w:bCs/>
          <w:sz w:val="32"/>
          <w:szCs w:val="32"/>
        </w:rPr>
        <w:t>1.</w:t>
      </w:r>
      <w:r>
        <w:rPr>
          <w:rFonts w:hint="eastAsia" w:ascii="仿宋" w:hAnsi="仿宋" w:eastAsia="仿宋"/>
          <w:sz w:val="32"/>
          <w:szCs w:val="32"/>
        </w:rPr>
        <w:t>专任教师人数。</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（1）201</w:t>
      </w:r>
      <w:r>
        <w:rPr>
          <w:rFonts w:hint="eastAsia" w:ascii="仿宋" w:hAnsi="仿宋" w:eastAsia="仿宋" w:cs="仿宋"/>
          <w:sz w:val="32"/>
          <w:szCs w:val="32"/>
          <w:lang w:val="en-US" w:eastAsia="zh-CN"/>
        </w:rPr>
        <w:t>7</w:t>
      </w:r>
      <w:r>
        <w:rPr>
          <w:rFonts w:hint="eastAsia" w:ascii="仿宋" w:hAnsi="仿宋" w:eastAsia="仿宋" w:cs="仿宋"/>
          <w:sz w:val="32"/>
          <w:szCs w:val="32"/>
        </w:rPr>
        <w:t>年12月专任教师数达</w:t>
      </w:r>
      <w:r>
        <w:rPr>
          <w:rFonts w:ascii="仿宋" w:hAnsi="仿宋" w:eastAsia="仿宋" w:cs="仿宋"/>
          <w:sz w:val="32"/>
          <w:szCs w:val="32"/>
        </w:rPr>
        <w:t>2</w:t>
      </w:r>
      <w:r>
        <w:rPr>
          <w:rFonts w:hint="eastAsia" w:ascii="仿宋" w:hAnsi="仿宋" w:eastAsia="仿宋" w:cs="仿宋"/>
          <w:sz w:val="32"/>
          <w:szCs w:val="32"/>
          <w:lang w:val="en-US" w:eastAsia="zh-CN"/>
        </w:rPr>
        <w:t>01</w:t>
      </w:r>
      <w:r>
        <w:rPr>
          <w:rFonts w:hint="eastAsia" w:ascii="仿宋" w:hAnsi="仿宋" w:eastAsia="仿宋" w:cs="仿宋"/>
          <w:sz w:val="32"/>
          <w:szCs w:val="32"/>
        </w:rPr>
        <w:t>人；</w:t>
      </w:r>
    </w:p>
    <w:p>
      <w:pPr>
        <w:snapToGrid w:val="0"/>
        <w:spacing w:line="560" w:lineRule="exact"/>
        <w:ind w:firstLine="640" w:firstLineChars="200"/>
        <w:rPr>
          <w:rFonts w:ascii="仿宋" w:hAnsi="仿宋" w:eastAsia="仿宋"/>
          <w:bCs/>
          <w:sz w:val="32"/>
          <w:szCs w:val="32"/>
        </w:rPr>
      </w:pPr>
      <w:r>
        <w:rPr>
          <w:rFonts w:hint="eastAsia" w:ascii="仿宋" w:hAnsi="仿宋" w:eastAsia="仿宋" w:cs="仿宋"/>
          <w:sz w:val="32"/>
          <w:szCs w:val="32"/>
        </w:rPr>
        <w:t>（2）2020年12月专任教师数达</w:t>
      </w:r>
      <w:r>
        <w:rPr>
          <w:rFonts w:ascii="仿宋" w:hAnsi="仿宋" w:eastAsia="仿宋" w:cs="仿宋"/>
          <w:sz w:val="32"/>
          <w:szCs w:val="32"/>
        </w:rPr>
        <w:t>298</w:t>
      </w:r>
      <w:r>
        <w:rPr>
          <w:rFonts w:hint="eastAsia" w:ascii="仿宋" w:hAnsi="仿宋" w:eastAsia="仿宋" w:cs="仿宋"/>
          <w:sz w:val="32"/>
          <w:szCs w:val="32"/>
        </w:rPr>
        <w:t>人。</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2.专业教师数。</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（1）201</w:t>
      </w:r>
      <w:r>
        <w:rPr>
          <w:rFonts w:hint="eastAsia" w:ascii="仿宋" w:hAnsi="仿宋" w:eastAsia="仿宋" w:cs="仿宋"/>
          <w:sz w:val="32"/>
          <w:szCs w:val="32"/>
          <w:lang w:val="en-US" w:eastAsia="zh-CN"/>
        </w:rPr>
        <w:t>7</w:t>
      </w:r>
      <w:r>
        <w:rPr>
          <w:rFonts w:hint="eastAsia" w:ascii="仿宋" w:hAnsi="仿宋" w:eastAsia="仿宋" w:cs="仿宋"/>
          <w:sz w:val="32"/>
          <w:szCs w:val="32"/>
        </w:rPr>
        <w:t>年12月专业教师人数达</w:t>
      </w:r>
      <w:r>
        <w:rPr>
          <w:rFonts w:ascii="仿宋" w:hAnsi="仿宋" w:eastAsia="仿宋" w:cs="仿宋"/>
          <w:sz w:val="32"/>
          <w:szCs w:val="32"/>
        </w:rPr>
        <w:t>161</w:t>
      </w:r>
      <w:r>
        <w:rPr>
          <w:rFonts w:hint="eastAsia" w:ascii="仿宋" w:hAnsi="仿宋" w:eastAsia="仿宋" w:cs="仿宋"/>
          <w:sz w:val="32"/>
          <w:szCs w:val="32"/>
        </w:rPr>
        <w:t>人，占专任教师数的</w:t>
      </w:r>
      <w:r>
        <w:rPr>
          <w:rFonts w:ascii="仿宋" w:hAnsi="仿宋" w:eastAsia="仿宋" w:cs="仿宋"/>
          <w:sz w:val="32"/>
          <w:szCs w:val="32"/>
        </w:rPr>
        <w:t>76</w:t>
      </w:r>
      <w:r>
        <w:rPr>
          <w:rFonts w:hint="eastAsia" w:ascii="仿宋" w:hAnsi="仿宋" w:eastAsia="仿宋" w:cs="仿宋"/>
          <w:sz w:val="32"/>
          <w:szCs w:val="32"/>
        </w:rPr>
        <w:t>%，双师型教师比例占专业专任教师的</w:t>
      </w:r>
      <w:r>
        <w:rPr>
          <w:rFonts w:ascii="仿宋" w:hAnsi="仿宋" w:eastAsia="仿宋" w:cs="仿宋"/>
          <w:sz w:val="32"/>
          <w:szCs w:val="32"/>
        </w:rPr>
        <w:t>46.6</w:t>
      </w:r>
      <w:r>
        <w:rPr>
          <w:rFonts w:hint="eastAsia" w:ascii="仿宋" w:hAnsi="仿宋" w:eastAsia="仿宋" w:cs="仿宋"/>
          <w:sz w:val="32"/>
          <w:szCs w:val="32"/>
        </w:rPr>
        <w:t>%。其中，具有与专业相关的技师等级职业资格证书（或中级以上非教师系列专业技术职务、执业资格）的教师</w:t>
      </w:r>
      <w:r>
        <w:rPr>
          <w:rFonts w:ascii="仿宋" w:hAnsi="仿宋" w:eastAsia="仿宋" w:cs="仿宋"/>
          <w:sz w:val="32"/>
          <w:szCs w:val="32"/>
        </w:rPr>
        <w:t>3</w:t>
      </w:r>
      <w:r>
        <w:rPr>
          <w:rFonts w:hint="eastAsia" w:ascii="仿宋" w:hAnsi="仿宋" w:eastAsia="仿宋" w:cs="仿宋"/>
          <w:sz w:val="32"/>
          <w:szCs w:val="32"/>
        </w:rPr>
        <w:t>0%。</w:t>
      </w:r>
    </w:p>
    <w:p>
      <w:pPr>
        <w:snapToGrid w:val="0"/>
        <w:spacing w:line="560" w:lineRule="exact"/>
        <w:ind w:firstLine="640" w:firstLineChars="200"/>
        <w:rPr>
          <w:rFonts w:ascii="仿宋" w:hAnsi="仿宋" w:eastAsia="仿宋"/>
          <w:bCs/>
          <w:sz w:val="32"/>
          <w:szCs w:val="32"/>
        </w:rPr>
      </w:pPr>
      <w:r>
        <w:rPr>
          <w:rFonts w:hint="eastAsia" w:ascii="仿宋" w:hAnsi="仿宋" w:eastAsia="仿宋" w:cs="仿宋"/>
          <w:sz w:val="32"/>
          <w:szCs w:val="32"/>
        </w:rPr>
        <w:t>（2）2020年12月专业教师数</w:t>
      </w:r>
      <w:r>
        <w:rPr>
          <w:rFonts w:ascii="仿宋" w:hAnsi="仿宋" w:eastAsia="仿宋" w:cs="仿宋"/>
          <w:sz w:val="32"/>
          <w:szCs w:val="32"/>
        </w:rPr>
        <w:t>226</w:t>
      </w:r>
      <w:r>
        <w:rPr>
          <w:rFonts w:hint="eastAsia" w:ascii="仿宋" w:hAnsi="仿宋" w:eastAsia="仿宋" w:cs="仿宋"/>
          <w:sz w:val="32"/>
          <w:szCs w:val="32"/>
        </w:rPr>
        <w:t>人，占专任教师数的</w:t>
      </w:r>
      <w:r>
        <w:rPr>
          <w:rFonts w:ascii="仿宋" w:hAnsi="仿宋" w:eastAsia="仿宋" w:cs="仿宋"/>
          <w:sz w:val="32"/>
          <w:szCs w:val="32"/>
        </w:rPr>
        <w:t>76</w:t>
      </w:r>
      <w:r>
        <w:rPr>
          <w:rFonts w:hint="eastAsia" w:ascii="仿宋" w:hAnsi="仿宋" w:eastAsia="仿宋" w:cs="仿宋"/>
          <w:sz w:val="32"/>
          <w:szCs w:val="32"/>
        </w:rPr>
        <w:t>%，双师型教师比例占专业专任教师的</w:t>
      </w:r>
      <w:r>
        <w:rPr>
          <w:rFonts w:ascii="仿宋" w:hAnsi="仿宋" w:eastAsia="仿宋" w:cs="仿宋"/>
          <w:sz w:val="32"/>
          <w:szCs w:val="32"/>
        </w:rPr>
        <w:t>50</w:t>
      </w:r>
      <w:r>
        <w:rPr>
          <w:rFonts w:hint="eastAsia" w:ascii="仿宋" w:hAnsi="仿宋" w:eastAsia="仿宋" w:cs="仿宋"/>
          <w:sz w:val="32"/>
          <w:szCs w:val="32"/>
        </w:rPr>
        <w:t>%。其中，具有与专业相关的技师等级职业资格证书（或中级以上非教师系列专业技术职务、执业资格）的教师</w:t>
      </w:r>
      <w:r>
        <w:rPr>
          <w:rFonts w:ascii="仿宋" w:hAnsi="仿宋" w:eastAsia="仿宋" w:cs="仿宋"/>
          <w:sz w:val="32"/>
          <w:szCs w:val="32"/>
        </w:rPr>
        <w:t>35</w:t>
      </w:r>
      <w:r>
        <w:rPr>
          <w:rFonts w:hint="eastAsia" w:ascii="仿宋" w:hAnsi="仿宋" w:eastAsia="仿宋" w:cs="仿宋"/>
          <w:sz w:val="32"/>
          <w:szCs w:val="32"/>
        </w:rPr>
        <w:t>%；有高级技师。</w:t>
      </w:r>
    </w:p>
    <w:p>
      <w:pPr>
        <w:spacing w:line="560" w:lineRule="exact"/>
        <w:ind w:firstLine="640" w:firstLineChars="200"/>
        <w:rPr>
          <w:rFonts w:ascii="仿宋" w:hAnsi="仿宋" w:eastAsia="仿宋"/>
          <w:sz w:val="32"/>
          <w:szCs w:val="32"/>
        </w:rPr>
      </w:pPr>
      <w:r>
        <w:rPr>
          <w:rFonts w:hint="eastAsia" w:ascii="仿宋" w:hAnsi="仿宋" w:eastAsia="仿宋"/>
          <w:bCs/>
          <w:sz w:val="32"/>
          <w:szCs w:val="32"/>
        </w:rPr>
        <w:t>3.</w:t>
      </w:r>
      <w:r>
        <w:rPr>
          <w:rFonts w:hint="eastAsia" w:ascii="仿宋" w:hAnsi="仿宋" w:eastAsia="仿宋"/>
          <w:sz w:val="32"/>
          <w:szCs w:val="32"/>
        </w:rPr>
        <w:t>师生比。</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（1）201</w:t>
      </w:r>
      <w:r>
        <w:rPr>
          <w:rFonts w:hint="eastAsia" w:ascii="仿宋" w:hAnsi="仿宋" w:eastAsia="仿宋" w:cs="仿宋"/>
          <w:sz w:val="32"/>
          <w:szCs w:val="32"/>
          <w:lang w:val="en-US" w:eastAsia="zh-CN"/>
        </w:rPr>
        <w:t>7</w:t>
      </w:r>
      <w:r>
        <w:rPr>
          <w:rFonts w:hint="eastAsia" w:ascii="仿宋" w:hAnsi="仿宋" w:eastAsia="仿宋" w:cs="仿宋"/>
          <w:sz w:val="32"/>
          <w:szCs w:val="32"/>
        </w:rPr>
        <w:t>年12月师生比达1:2</w:t>
      </w:r>
      <w:r>
        <w:rPr>
          <w:rFonts w:ascii="仿宋" w:hAnsi="仿宋" w:eastAsia="仿宋" w:cs="仿宋"/>
          <w:sz w:val="32"/>
          <w:szCs w:val="32"/>
        </w:rPr>
        <w:t>0</w:t>
      </w:r>
      <w:r>
        <w:rPr>
          <w:rFonts w:hint="eastAsia" w:ascii="仿宋" w:hAnsi="仿宋" w:eastAsia="仿宋" w:cs="仿宋"/>
          <w:sz w:val="32"/>
          <w:szCs w:val="32"/>
          <w:lang w:val="en-US" w:eastAsia="zh-CN"/>
        </w:rPr>
        <w:t>.3</w:t>
      </w:r>
      <w:r>
        <w:rPr>
          <w:rFonts w:hint="eastAsia" w:ascii="仿宋" w:hAnsi="仿宋" w:eastAsia="仿宋" w:cs="仿宋"/>
          <w:sz w:val="32"/>
          <w:szCs w:val="32"/>
        </w:rPr>
        <w:t>。</w:t>
      </w:r>
    </w:p>
    <w:p>
      <w:pPr>
        <w:snapToGrid w:val="0"/>
        <w:spacing w:line="560" w:lineRule="exact"/>
        <w:ind w:firstLine="640" w:firstLineChars="200"/>
        <w:rPr>
          <w:rFonts w:ascii="仿宋" w:hAnsi="仿宋" w:eastAsia="仿宋"/>
          <w:bCs/>
          <w:sz w:val="32"/>
          <w:szCs w:val="32"/>
        </w:rPr>
      </w:pPr>
      <w:r>
        <w:rPr>
          <w:rFonts w:hint="eastAsia" w:ascii="仿宋" w:hAnsi="仿宋" w:eastAsia="仿宋" w:cs="仿宋"/>
          <w:sz w:val="32"/>
          <w:szCs w:val="32"/>
        </w:rPr>
        <w:t>（2）2020年12月师生比达1:18。</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4.兼职教师。</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（1）201</w:t>
      </w:r>
      <w:r>
        <w:rPr>
          <w:rFonts w:hint="eastAsia" w:ascii="仿宋" w:hAnsi="仿宋" w:eastAsia="仿宋" w:cs="仿宋"/>
          <w:sz w:val="32"/>
          <w:szCs w:val="32"/>
          <w:lang w:val="en-US" w:eastAsia="zh-CN"/>
        </w:rPr>
        <w:t>7</w:t>
      </w:r>
      <w:r>
        <w:rPr>
          <w:rFonts w:hint="eastAsia" w:ascii="仿宋" w:hAnsi="仿宋" w:eastAsia="仿宋" w:cs="仿宋"/>
          <w:sz w:val="32"/>
          <w:szCs w:val="32"/>
        </w:rPr>
        <w:t>年12月</w:t>
      </w:r>
      <w:r>
        <w:rPr>
          <w:rFonts w:hint="eastAsia" w:ascii="仿宋" w:hAnsi="仿宋" w:eastAsia="仿宋"/>
          <w:bCs/>
          <w:sz w:val="32"/>
          <w:szCs w:val="32"/>
        </w:rPr>
        <w:t>兼职教师</w:t>
      </w:r>
      <w:r>
        <w:rPr>
          <w:rFonts w:hint="eastAsia" w:ascii="仿宋" w:hAnsi="仿宋" w:eastAsia="仿宋" w:cs="仿宋"/>
          <w:sz w:val="32"/>
          <w:szCs w:val="32"/>
        </w:rPr>
        <w:t>数达</w:t>
      </w:r>
      <w:r>
        <w:rPr>
          <w:rFonts w:hint="eastAsia" w:ascii="仿宋" w:hAnsi="仿宋" w:eastAsia="仿宋" w:cs="仿宋"/>
          <w:sz w:val="32"/>
          <w:szCs w:val="32"/>
          <w:lang w:val="en-US" w:eastAsia="zh-CN"/>
        </w:rPr>
        <w:t>32</w:t>
      </w:r>
      <w:r>
        <w:rPr>
          <w:rFonts w:hint="eastAsia" w:ascii="仿宋" w:hAnsi="仿宋" w:eastAsia="仿宋" w:cs="仿宋"/>
          <w:sz w:val="32"/>
          <w:szCs w:val="32"/>
        </w:rPr>
        <w:t>人；</w:t>
      </w:r>
    </w:p>
    <w:p>
      <w:pPr>
        <w:snapToGrid w:val="0"/>
        <w:spacing w:line="560" w:lineRule="exact"/>
        <w:ind w:firstLine="640" w:firstLineChars="200"/>
        <w:rPr>
          <w:rFonts w:ascii="仿宋" w:hAnsi="仿宋" w:eastAsia="仿宋"/>
          <w:bCs/>
          <w:sz w:val="32"/>
          <w:szCs w:val="32"/>
        </w:rPr>
      </w:pPr>
      <w:r>
        <w:rPr>
          <w:rFonts w:hint="eastAsia" w:ascii="仿宋" w:hAnsi="仿宋" w:eastAsia="仿宋" w:cs="仿宋"/>
          <w:sz w:val="32"/>
          <w:szCs w:val="32"/>
        </w:rPr>
        <w:t>（2）2020年12月</w:t>
      </w:r>
      <w:r>
        <w:rPr>
          <w:rFonts w:hint="eastAsia" w:ascii="仿宋" w:hAnsi="仿宋" w:eastAsia="仿宋"/>
          <w:bCs/>
          <w:sz w:val="32"/>
          <w:szCs w:val="32"/>
        </w:rPr>
        <w:t>兼职教师</w:t>
      </w:r>
      <w:r>
        <w:rPr>
          <w:rFonts w:hint="eastAsia" w:ascii="仿宋" w:hAnsi="仿宋" w:eastAsia="仿宋" w:cs="仿宋"/>
          <w:sz w:val="32"/>
          <w:szCs w:val="32"/>
        </w:rPr>
        <w:t>数达</w:t>
      </w:r>
      <w:r>
        <w:rPr>
          <w:rFonts w:hint="eastAsia" w:ascii="仿宋" w:hAnsi="仿宋" w:eastAsia="仿宋" w:cs="仿宋"/>
          <w:sz w:val="32"/>
          <w:szCs w:val="32"/>
          <w:lang w:val="en-US" w:eastAsia="zh-CN"/>
        </w:rPr>
        <w:t>57</w:t>
      </w:r>
      <w:r>
        <w:rPr>
          <w:rFonts w:hint="eastAsia" w:ascii="仿宋" w:hAnsi="仿宋" w:eastAsia="仿宋" w:cs="仿宋"/>
          <w:sz w:val="32"/>
          <w:szCs w:val="32"/>
        </w:rPr>
        <w:t>人。</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（五）专业建设完成情况。</w:t>
      </w:r>
    </w:p>
    <w:p>
      <w:pPr>
        <w:snapToGrid w:val="0"/>
        <w:spacing w:line="560" w:lineRule="exact"/>
        <w:ind w:firstLine="960" w:firstLineChars="300"/>
        <w:rPr>
          <w:rFonts w:ascii="仿宋" w:hAnsi="仿宋" w:eastAsia="仿宋" w:cs="仿宋"/>
          <w:b/>
          <w:sz w:val="32"/>
          <w:szCs w:val="32"/>
        </w:rPr>
      </w:pPr>
      <w:r>
        <w:rPr>
          <w:rFonts w:hint="eastAsia" w:ascii="仿宋" w:hAnsi="仿宋" w:eastAsia="仿宋" w:cs="仿宋"/>
          <w:b w:val="0"/>
          <w:bCs/>
          <w:sz w:val="32"/>
          <w:szCs w:val="32"/>
        </w:rPr>
        <w:t>在校生达200人以上专业数量</w:t>
      </w:r>
    </w:p>
    <w:p>
      <w:pPr>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t>（1）201</w:t>
      </w:r>
      <w:r>
        <w:rPr>
          <w:rFonts w:hint="eastAsia" w:ascii="仿宋" w:hAnsi="仿宋" w:eastAsia="仿宋" w:cs="仿宋"/>
          <w:sz w:val="32"/>
          <w:szCs w:val="32"/>
          <w:lang w:val="en-US" w:eastAsia="zh-CN"/>
        </w:rPr>
        <w:t>7</w:t>
      </w:r>
      <w:r>
        <w:rPr>
          <w:rFonts w:hint="eastAsia" w:ascii="仿宋" w:hAnsi="仿宋" w:eastAsia="仿宋" w:cs="仿宋"/>
          <w:sz w:val="32"/>
          <w:szCs w:val="32"/>
        </w:rPr>
        <w:t>年12月实现在校生达200人的专业数占专</w:t>
      </w:r>
      <w:r>
        <w:rPr>
          <w:rFonts w:hint="eastAsia" w:ascii="仿宋" w:hAnsi="仿宋" w:eastAsia="仿宋" w:cs="仿宋"/>
          <w:color w:val="000000"/>
          <w:sz w:val="32"/>
          <w:szCs w:val="32"/>
        </w:rPr>
        <w:t>业总数的</w:t>
      </w:r>
      <w:r>
        <w:rPr>
          <w:rFonts w:ascii="仿宋" w:hAnsi="仿宋" w:eastAsia="仿宋" w:cs="仿宋"/>
          <w:color w:val="000000"/>
          <w:sz w:val="32"/>
          <w:szCs w:val="32"/>
        </w:rPr>
        <w:t>83.</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w:t>
      </w:r>
    </w:p>
    <w:p>
      <w:pPr>
        <w:snapToGrid w:val="0"/>
        <w:spacing w:line="560" w:lineRule="exact"/>
        <w:ind w:firstLine="640" w:firstLineChars="200"/>
        <w:rPr>
          <w:rFonts w:ascii="仿宋" w:hAnsi="仿宋" w:eastAsia="仿宋"/>
          <w:bCs/>
          <w:sz w:val="32"/>
          <w:szCs w:val="32"/>
        </w:rPr>
      </w:pPr>
      <w:r>
        <w:rPr>
          <w:rFonts w:hint="eastAsia" w:ascii="仿宋" w:hAnsi="仿宋" w:eastAsia="仿宋" w:cs="仿宋"/>
          <w:color w:val="000000"/>
          <w:sz w:val="32"/>
          <w:szCs w:val="32"/>
        </w:rPr>
        <w:t>（2）2020年12月实现在校生达200人的专业数占专业总数的</w:t>
      </w:r>
      <w:r>
        <w:rPr>
          <w:rFonts w:ascii="仿宋" w:hAnsi="仿宋" w:eastAsia="仿宋" w:cs="仿宋"/>
          <w:color w:val="000000"/>
          <w:sz w:val="32"/>
          <w:szCs w:val="32"/>
        </w:rPr>
        <w:t>9</w:t>
      </w:r>
      <w:r>
        <w:rPr>
          <w:rFonts w:hint="eastAsia" w:ascii="仿宋" w:hAnsi="仿宋" w:eastAsia="仿宋" w:cs="仿宋"/>
          <w:color w:val="000000"/>
          <w:sz w:val="32"/>
          <w:szCs w:val="32"/>
          <w:lang w:val="en-US" w:eastAsia="zh-CN"/>
        </w:rPr>
        <w:t>0</w:t>
      </w:r>
      <w:r>
        <w:rPr>
          <w:rFonts w:ascii="仿宋" w:hAnsi="仿宋" w:eastAsia="仿宋" w:cs="仿宋"/>
          <w:color w:val="000000"/>
          <w:sz w:val="32"/>
          <w:szCs w:val="32"/>
        </w:rPr>
        <w:t>.</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（六）内部管理制度与组织机构建设完成情况。</w:t>
      </w:r>
    </w:p>
    <w:p>
      <w:pPr>
        <w:spacing w:line="560" w:lineRule="exact"/>
        <w:ind w:firstLine="640" w:firstLineChars="200"/>
        <w:rPr>
          <w:rFonts w:hint="eastAsia" w:ascii="仿宋" w:hAnsi="仿宋" w:eastAsia="仿宋"/>
          <w:bCs/>
          <w:sz w:val="32"/>
          <w:szCs w:val="32"/>
          <w:lang w:val="en-US" w:eastAsia="zh-CN"/>
        </w:rPr>
      </w:pPr>
      <w:r>
        <w:rPr>
          <w:rFonts w:hint="eastAsia" w:ascii="仿宋" w:hAnsi="仿宋" w:eastAsia="仿宋"/>
          <w:bCs/>
          <w:sz w:val="32"/>
          <w:szCs w:val="32"/>
          <w:lang w:val="en-US" w:eastAsia="zh-CN"/>
        </w:rPr>
        <w:t>2017年</w:t>
      </w:r>
      <w:r>
        <w:rPr>
          <w:rFonts w:hint="eastAsia" w:ascii="仿宋" w:hAnsi="仿宋" w:eastAsia="仿宋"/>
          <w:bCs/>
          <w:sz w:val="32"/>
          <w:szCs w:val="32"/>
        </w:rPr>
        <w:t>学校内部管理体制管理文件25个</w:t>
      </w:r>
      <w:r>
        <w:rPr>
          <w:rFonts w:hint="eastAsia" w:ascii="仿宋" w:hAnsi="仿宋" w:eastAsia="仿宋"/>
          <w:bCs/>
          <w:sz w:val="32"/>
          <w:szCs w:val="32"/>
          <w:lang w:eastAsia="zh-CN"/>
        </w:rPr>
        <w:t>，</w:t>
      </w:r>
      <w:r>
        <w:rPr>
          <w:rFonts w:hint="eastAsia" w:ascii="仿宋" w:hAnsi="仿宋" w:eastAsia="仿宋"/>
          <w:bCs/>
          <w:sz w:val="32"/>
          <w:szCs w:val="32"/>
          <w:lang w:val="en-US" w:eastAsia="zh-CN"/>
        </w:rPr>
        <w:t>人事运行机制7个，与教职工相关的内部管理制度16个，与学生管理相关的内部管理制度16个，与教育教学相关程序文件4个、作业文件6个，资产、政采方面相关的制度2个、财务制度7个，教育教学机构11个，有管理机构6个。</w:t>
      </w:r>
    </w:p>
    <w:p>
      <w:pPr>
        <w:spacing w:line="560" w:lineRule="exact"/>
        <w:ind w:firstLine="640" w:firstLineChars="200"/>
        <w:rPr>
          <w:rFonts w:hint="eastAsia" w:ascii="仿宋" w:hAnsi="仿宋" w:eastAsia="仿宋"/>
          <w:bCs/>
          <w:sz w:val="32"/>
          <w:szCs w:val="32"/>
          <w:lang w:val="en-US" w:eastAsia="zh-CN"/>
        </w:rPr>
      </w:pPr>
      <w:r>
        <w:rPr>
          <w:rFonts w:hint="eastAsia" w:ascii="仿宋" w:hAnsi="仿宋" w:eastAsia="仿宋"/>
          <w:bCs/>
          <w:sz w:val="32"/>
          <w:szCs w:val="32"/>
          <w:lang w:val="en-US" w:eastAsia="zh-CN"/>
        </w:rPr>
        <w:t>2020年</w:t>
      </w:r>
      <w:r>
        <w:rPr>
          <w:rFonts w:hint="eastAsia" w:ascii="仿宋" w:hAnsi="仿宋" w:eastAsia="仿宋"/>
          <w:bCs/>
          <w:sz w:val="32"/>
          <w:szCs w:val="32"/>
        </w:rPr>
        <w:t>学校内部管理体制管理文件</w:t>
      </w:r>
      <w:r>
        <w:rPr>
          <w:rFonts w:hint="eastAsia" w:ascii="仿宋" w:hAnsi="仿宋" w:eastAsia="仿宋"/>
          <w:bCs/>
          <w:sz w:val="32"/>
          <w:szCs w:val="32"/>
          <w:lang w:val="en-US" w:eastAsia="zh-CN"/>
        </w:rPr>
        <w:t>30</w:t>
      </w:r>
      <w:r>
        <w:rPr>
          <w:rFonts w:hint="eastAsia" w:ascii="仿宋" w:hAnsi="仿宋" w:eastAsia="仿宋"/>
          <w:bCs/>
          <w:sz w:val="32"/>
          <w:szCs w:val="32"/>
        </w:rPr>
        <w:t>个</w:t>
      </w:r>
      <w:r>
        <w:rPr>
          <w:rFonts w:hint="eastAsia" w:ascii="仿宋" w:hAnsi="仿宋" w:eastAsia="仿宋"/>
          <w:bCs/>
          <w:sz w:val="32"/>
          <w:szCs w:val="32"/>
          <w:lang w:eastAsia="zh-CN"/>
        </w:rPr>
        <w:t>，</w:t>
      </w:r>
      <w:r>
        <w:rPr>
          <w:rFonts w:hint="eastAsia" w:ascii="仿宋" w:hAnsi="仿宋" w:eastAsia="仿宋"/>
          <w:bCs/>
          <w:sz w:val="32"/>
          <w:szCs w:val="32"/>
          <w:lang w:val="en-US" w:eastAsia="zh-CN"/>
        </w:rPr>
        <w:t>人事运行机制8个，与教职工相关的内部管理制度18个，与学生管理相关的内部管理制度18个，与教育教学相关程序文件4个、作业文件6个，资产、政采方面相关的制度2个、财务制度7个，教育教学机构11个，有管理机构6个。</w:t>
      </w:r>
    </w:p>
    <w:p>
      <w:pPr>
        <w:spacing w:line="560" w:lineRule="exact"/>
        <w:ind w:firstLine="640" w:firstLineChars="200"/>
        <w:rPr>
          <w:rFonts w:hint="eastAsia" w:ascii="仿宋" w:hAnsi="仿宋" w:eastAsia="仿宋"/>
          <w:bCs/>
          <w:sz w:val="32"/>
          <w:szCs w:val="32"/>
        </w:rPr>
      </w:pPr>
      <w:r>
        <w:rPr>
          <w:rFonts w:hint="eastAsia" w:ascii="黑体" w:hAnsi="黑体" w:eastAsia="黑体"/>
          <w:bCs/>
          <w:sz w:val="32"/>
          <w:szCs w:val="32"/>
        </w:rPr>
        <w:t>二、项目资金管理情况</w:t>
      </w:r>
    </w:p>
    <w:p>
      <w:pPr>
        <w:spacing w:line="56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（一）资金落实情况。</w:t>
      </w:r>
    </w:p>
    <w:p>
      <w:pPr>
        <w:spacing w:line="56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三年达标项目资金共1700万元已按时到位（见文件：桂财教函〔2018〕130号，桂财教函〔2019〕66号，桂财教函〔2020〕106号）。</w:t>
      </w:r>
    </w:p>
    <w:p>
      <w:pPr>
        <w:spacing w:line="56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（二）资金支出情况。</w:t>
      </w:r>
      <w:bookmarkStart w:id="1" w:name="_GoBack"/>
      <w:bookmarkEnd w:id="1"/>
    </w:p>
    <w:p>
      <w:pPr>
        <w:spacing w:line="56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1.预算执行与</w:t>
      </w:r>
      <w:r>
        <w:rPr>
          <w:rFonts w:hint="eastAsia" w:ascii="仿宋" w:hAnsi="仿宋" w:eastAsia="仿宋"/>
          <w:bCs/>
          <w:sz w:val="32"/>
          <w:szCs w:val="32"/>
          <w:highlight w:val="none"/>
        </w:rPr>
        <w:t>备案</w:t>
      </w:r>
      <w:r>
        <w:rPr>
          <w:rFonts w:ascii="仿宋" w:hAnsi="仿宋" w:eastAsia="仿宋"/>
          <w:bCs/>
          <w:sz w:val="32"/>
          <w:szCs w:val="32"/>
          <w:highlight w:val="none"/>
        </w:rPr>
        <w:t>方案的相符性。</w:t>
      </w:r>
    </w:p>
    <w:p>
      <w:pPr>
        <w:spacing w:line="56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基本符合备案方案实施，只是由于实际情况发生变化，少量有出入，总的支付是增加学校办学条件达标（购买设备）。</w:t>
      </w:r>
    </w:p>
    <w:p>
      <w:pPr>
        <w:spacing w:line="56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2.实际支出调整的合理性。</w:t>
      </w:r>
    </w:p>
    <w:p>
      <w:pPr>
        <w:spacing w:line="56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根据办学条件要求，能提升办学能力的支出都没有偏离项目要求，因此支付比较合理。</w:t>
      </w:r>
    </w:p>
    <w:p>
      <w:pPr>
        <w:spacing w:line="56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3.实际支出与财务管理制度和专项资金管理办法的相符性。</w:t>
      </w:r>
    </w:p>
    <w:p>
      <w:pPr>
        <w:spacing w:line="56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符合专款专用原则，在资金管理、采购、使用等方面严格把关。</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三、项目组织管理水平</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（一）管理机构的健全性。</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为做好中等职业学校办学条件达标项目，我校将设立项目建设工作领导小组，对建设项目进行统筹规划、统一指挥；下设项目建设办公室，负责项目申报、建设方案制定和落实。设项目建设监督小组，监督检查项目工作完成情况，监督项目资金的管理和使用。设项目建设资金管理小组，按专户管理、专款专用原则严格管理项目资金。</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1.项目建设工作领导小组</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组  长：叶继炎</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副组长：石立波　任智乾　瞿道航</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成员：刘炳君　黄尚举　江昭玉　冯道巧</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2.项目建设办公室</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主  任：任智乾</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成  员：刘炳君　黄尚举　江昭玉　张新　卢连娇 韦柏林　黄春燕　罗冬梅　</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3.项目建设资金管理小组</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组  长：石立波</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成  员：黄尚举　罗冬梅</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4.项目建设监督小组</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组  长：瞿道航</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成  员：叶爱红　刘汉</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学校将严格按照国家、自治区有关法律规章制度推进项目建设工作，定期汇报项目建设进度情况，根据项目管理要求，加强对项目的过程管理，确保项目工程按期完工，质量一流。</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（二）管理制度的健全性和操作性。</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我校将对项目资金实施专项管理，制定资金管理办法，实施专款专用、单独核算，确保资金全部用于本项目建设。</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同时，将制定切实可行的实施方案并严格实施，定期召开工作例会，将项目完成情况作为考核相关部门和责任人的重要指标。设立专项资金账户，严格实行专款专用，确保项目建设资金合理、合法、合规使用。</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（三）组织实施的情况及项目管理水平。</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为保障中等职业学校办学条件达标项目建设的有效进行，确保项目“创新性、体系性、可持续性”的形成，学校加强规章制度建设，建立和完善实训基地建设管理制度，聘请行业企业专家对项目建设进行论证，加强项目方案、招标投标、验收等重点环节的过程监控，及时向教育厅、农业厅反馈项目建设信息，制定项目考核评价制度，实现科学化管理，不断提高设备设施的利用率，营造良好的育人环境和职业氛围。</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四、项目效益</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（一）提高学校办学声誉等社会效益。</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实现学校专业建设与当地农业行业的深度对接，专业建设思路更加清晰，重构与完善农业、汽修两大类专业群，专业覆盖两类行业的主要岗位，形成“行业、岗位、专业”动态响应的专业调整机制，建立“校企合作、工学结合、顶岗实习”的人才培养模式。同时，以安全节能绿色公益学校和具有行业特色的中职学生职业素养培训基地建设，带动广西农业从业人员整体职业素质的提高，促进行业健康发展，促使学校人才培养培训能力、行业服务能力显著增强。</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（二）基础设施条件提升</w:t>
      </w:r>
      <w:r>
        <w:rPr>
          <w:rFonts w:ascii="仿宋" w:hAnsi="仿宋" w:eastAsia="仿宋"/>
          <w:bCs/>
          <w:sz w:val="32"/>
          <w:szCs w:val="32"/>
        </w:rPr>
        <w:t>或改善</w:t>
      </w:r>
      <w:r>
        <w:rPr>
          <w:rFonts w:hint="eastAsia" w:ascii="仿宋" w:hAnsi="仿宋" w:eastAsia="仿宋"/>
          <w:bCs/>
          <w:sz w:val="32"/>
          <w:szCs w:val="32"/>
        </w:rPr>
        <w:t>情况。</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通过中等职业学校达标建设，实现学校Ⅲ级达标。在解决发展方式、办学模式、基础设施建设，图书存储、专业建设等影响学校发展的突出问题上全面改革，形成“依托农业行业、校企深度交融、教育与产业对接、教学与生产接轨、服务于地方经济”的办学格局；有效推动学校管理体系建设、重点专业建设、社会服务能力建设，使学校在办学实力、教学质量、管理水平等方面有较大的提高，服务行业和地方经济的能力明显增强，学校办学知名度及吸引力不断提升，在贺州当地发挥良好的示范作用。</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（三）实训条件提升</w:t>
      </w:r>
      <w:r>
        <w:rPr>
          <w:rFonts w:ascii="仿宋" w:hAnsi="仿宋" w:eastAsia="仿宋"/>
          <w:bCs/>
          <w:sz w:val="32"/>
          <w:szCs w:val="32"/>
        </w:rPr>
        <w:t>或</w:t>
      </w:r>
      <w:r>
        <w:rPr>
          <w:rFonts w:hint="eastAsia" w:ascii="仿宋" w:hAnsi="仿宋" w:eastAsia="仿宋"/>
          <w:bCs/>
          <w:sz w:val="32"/>
          <w:szCs w:val="32"/>
        </w:rPr>
        <w:t>改善情况。</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以“产学研训”新型实训基地建设为契机，建立健全校企共建、合作共赢机制，学校实训条件显著提升，行业内更多企业将新技术培训、职业能力培训、新员工培训等企业培训主动交由学校完成，并能在满足校内学生实训及合作企业员工培训需要的基础上，为广西农业和其他兄弟院校提供职业技能培训服务。</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（四）师资队伍培养及成效。</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通过项目建设，学校具备了完善的教师培养、评聘和考核等制度建设，构建了能吸引人才、稳定队伍的激励机制，建立了以提高教师德育工作能力、专业教学能力、实训指导能力为核心的教师培养机制，使更多的农业专家、企业技术人员和社会能工巧匠成为学校的兼职教师，形成以“教学名师+能工巧匠”为引领的专兼结合、结构合理、素质优良的双师型教师队伍，为学校教学质量提高、办学吸引力的增强及继续发展再上台阶提供人才保障。</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（五）专业建设成效。</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通过专业建设，带动相关专业群的建设与发展，建立由行业、企业、学校和有关社会组织等多方参与的教育教学内容创新与教材建设机制，使学校教育教学内容能随行业新职业、新岗位、新技术要求变化，形成突出职业能力和职业素质培养的课程体系，自主开发出具有明显行业特色的教材及教辅资料，实现培养目标对接用人需求、专业对接行业、课程对接岗位、教材对接技能、学校评价与企业评价对接，使学校办学质量不断提高，办学的吸引力不断提升。</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（六）学校常规管理成效及特色。</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通过项目建设，提高学校内部制度化管理程度，学校及各职能部门的规划、执行、质量监测和服务能力都有显著提高，各项规章制度运行良好，学校管理规范化、现代化和信息化水平全面提升。</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总之，办学条件达标项目建设完成后，将进一步提高我校的教育教学质量，充分体现职业教育的特色，为贺州当地产业的发展服务，辐射、带动区内同类专业的建设发展，推动 “精准扶贫”的实施，为决胜全面建成小康社会做出贡献。</w:t>
      </w:r>
    </w:p>
    <w:p>
      <w:pPr>
        <w:rPr>
          <w:rFonts w:ascii="仿宋" w:hAnsi="仿宋" w:eastAsia="仿宋" w:cs="仿宋_GB2312"/>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8A"/>
    <w:rsid w:val="000D71DA"/>
    <w:rsid w:val="000E59E4"/>
    <w:rsid w:val="00292A14"/>
    <w:rsid w:val="003201CC"/>
    <w:rsid w:val="003F2C23"/>
    <w:rsid w:val="004D7F68"/>
    <w:rsid w:val="00517E8A"/>
    <w:rsid w:val="005212D6"/>
    <w:rsid w:val="005F0BAB"/>
    <w:rsid w:val="007E5CC8"/>
    <w:rsid w:val="00B748AC"/>
    <w:rsid w:val="00B87F41"/>
    <w:rsid w:val="00C17561"/>
    <w:rsid w:val="00E25D27"/>
    <w:rsid w:val="00E65C19"/>
    <w:rsid w:val="00EC0425"/>
    <w:rsid w:val="00ED5B48"/>
    <w:rsid w:val="3D936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523</Words>
  <Characters>2986</Characters>
  <Lines>24</Lines>
  <Paragraphs>7</Paragraphs>
  <TotalTime>1</TotalTime>
  <ScaleCrop>false</ScaleCrop>
  <LinksUpToDate>false</LinksUpToDate>
  <CharactersWithSpaces>3502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2021-06-27T00:12:00Z</dcterms:created>
  <dc:creator>jzy</dc:creator>
  <cp:lastModifiedBy>梧农教务</cp:lastModifiedBy>
  <dcterms:modified xsi:type="dcterms:W3CDTF">2021-06-28T04:03:25Z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41B8649CC7214680BD01A1A9CF17FC7D</vt:lpwstr>
  </property>
</Properties>
</file>