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中等职业学校办学条件达标项目</w:t>
      </w:r>
    </w:p>
    <w:p>
      <w:pPr>
        <w:spacing w:line="66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建设</w:t>
      </w:r>
      <w:r>
        <w:rPr>
          <w:rFonts w:ascii="方正小标宋简体" w:hAnsi="仿宋" w:eastAsia="方正小标宋简体" w:cs="仿宋_GB2312"/>
          <w:sz w:val="44"/>
          <w:szCs w:val="44"/>
        </w:rPr>
        <w:t>成效一览表</w:t>
      </w:r>
    </w:p>
    <w:p>
      <w:pPr>
        <w:spacing w:line="56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</w:p>
    <w:tbl>
      <w:tblPr>
        <w:tblStyle w:val="2"/>
        <w:tblW w:w="83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317"/>
        <w:gridCol w:w="915"/>
        <w:gridCol w:w="990"/>
        <w:gridCol w:w="885"/>
        <w:gridCol w:w="1035"/>
        <w:gridCol w:w="11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6" w:hRule="atLeast"/>
          <w:tblHeader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建设内容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关键指标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.12</w:t>
            </w:r>
            <w:r>
              <w:rPr>
                <w:rFonts w:hint="eastAsia" w:ascii="宋体" w:hAnsi="宋体" w:cs="宋体"/>
                <w:kern w:val="0"/>
                <w:sz w:val="24"/>
              </w:rPr>
              <w:t>统计数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.12</w:t>
            </w:r>
            <w:r>
              <w:rPr>
                <w:rFonts w:hint="eastAsia" w:ascii="宋体" w:hAnsi="宋体" w:cs="宋体"/>
                <w:kern w:val="0"/>
                <w:sz w:val="24"/>
              </w:rPr>
              <w:t>统计数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</w:rPr>
              <w:t>.12</w:t>
            </w:r>
            <w:r>
              <w:rPr>
                <w:rFonts w:hint="eastAsia" w:ascii="宋体" w:hAnsi="宋体" w:cs="宋体"/>
                <w:kern w:val="0"/>
                <w:sz w:val="24"/>
              </w:rPr>
              <w:t>统计数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ascii="宋体" w:hAnsi="宋体" w:cs="宋体"/>
                <w:kern w:val="0"/>
                <w:sz w:val="24"/>
              </w:rPr>
              <w:t>.12</w:t>
            </w:r>
            <w:r>
              <w:rPr>
                <w:rFonts w:hint="eastAsia" w:ascii="宋体" w:hAnsi="宋体" w:cs="宋体"/>
                <w:kern w:val="0"/>
                <w:sz w:val="24"/>
              </w:rPr>
              <w:t>统计数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-20</w:t>
            </w:r>
            <w:r>
              <w:rPr>
                <w:rFonts w:hint="eastAsia" w:ascii="宋体" w:hAnsi="宋体" w:cs="宋体"/>
                <w:kern w:val="0"/>
                <w:sz w:val="24"/>
              </w:rPr>
              <w:t>20年</w:t>
            </w:r>
            <w:r>
              <w:rPr>
                <w:rFonts w:ascii="宋体" w:hAnsi="宋体" w:cs="宋体"/>
                <w:kern w:val="0"/>
                <w:sz w:val="24"/>
              </w:rPr>
              <w:t>增量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办学规模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学历教育在校生数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4077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4557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4716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5404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基础设施条件建设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校园占地面积（㎡）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106667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106667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106667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106667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校舍建筑面积（㎡）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79117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79117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94792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94792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15675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体育卫生生活等设施（㎡）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13500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图书配备（册、种）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11.6万册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12.2万册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15.3万册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15.3万册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3.7万册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实训条件建设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仪器设备（元）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1310万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1690万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2400万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2950万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实习实训基地（个）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校内9，校外25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校内10，校外30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校10，校外30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校内10，校外30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校内1，校外5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信息化教学设备（台）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师资队伍建设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专任教师人数（人）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专业教师数（人）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师生比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1：20.3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1：20.3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1：19.4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1:21.3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兼职教师（人）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专业建设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在校生达200人以上专业数量（个）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教师、学生技能比赛获得过自治区二等奖以上专业数量（个）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内部管理制度与组织机构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学校内部管理体制（个）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运行机制（个）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教职工、学生管理（个）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教育教学管理（个）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  <w:jc w:val="center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校产和财务管理（个）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教育教学机构（个）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管理机构（个）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C7"/>
    <w:rsid w:val="000941C7"/>
    <w:rsid w:val="000D71DA"/>
    <w:rsid w:val="008B13A3"/>
    <w:rsid w:val="0510346A"/>
    <w:rsid w:val="1E50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437</Characters>
  <Lines>3</Lines>
  <Paragraphs>1</Paragraphs>
  <TotalTime>1</TotalTime>
  <ScaleCrop>false</ScaleCrop>
  <LinksUpToDate>false</LinksUpToDate>
  <CharactersWithSpaces>512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2021-06-27T00:14:00Z</dcterms:created>
  <dc:creator>jzy</dc:creator>
  <cp:lastModifiedBy>梧农教务</cp:lastModifiedBy>
  <dcterms:modified xsi:type="dcterms:W3CDTF">2021-06-28T01:59:33Z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8AED03CA26CE43F7BD9377C57D5B8CE3</vt:lpwstr>
  </property>
</Properties>
</file>